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0C" w:rsidRDefault="002376BE" w:rsidP="002376BE">
      <w:pPr>
        <w:pStyle w:val="a8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         </w:t>
      </w:r>
      <w:r w:rsidR="00735E46">
        <w:rPr>
          <w:rFonts w:ascii="Nimbus Roman" w:hAnsi="Nimbus Roman"/>
          <w:sz w:val="28"/>
          <w:szCs w:val="28"/>
        </w:rPr>
        <w:t xml:space="preserve">Специалистами ГАУ ВО ЦППМС Гусь-Хрустального филиала был </w:t>
      </w:r>
      <w:bookmarkStart w:id="0" w:name="_GoBack"/>
      <w:bookmarkEnd w:id="0"/>
      <w:r w:rsidR="00735E46">
        <w:rPr>
          <w:rFonts w:ascii="Nimbus Roman" w:hAnsi="Nimbus Roman"/>
          <w:sz w:val="28"/>
          <w:szCs w:val="28"/>
        </w:rPr>
        <w:t>о</w:t>
      </w:r>
      <w:r w:rsidR="00735E46">
        <w:rPr>
          <w:rFonts w:ascii="Nimbus Roman" w:eastAsia="Times New Roman" w:hAnsi="Nimbus Roman" w:cs="Times New Roman"/>
          <w:color w:val="000000"/>
          <w:sz w:val="28"/>
          <w:szCs w:val="28"/>
        </w:rPr>
        <w:t xml:space="preserve">рганизован и проведен цикл обучающих и практических семинаров для педагогов МБОУ «СОШ № 2» </w:t>
      </w:r>
      <w:proofErr w:type="gramStart"/>
      <w:r w:rsidR="00735E46">
        <w:rPr>
          <w:rFonts w:ascii="Nimbus Roman" w:eastAsia="Times New Roman" w:hAnsi="Nimbus Roman" w:cs="Times New Roman"/>
          <w:color w:val="000000"/>
          <w:sz w:val="28"/>
          <w:szCs w:val="28"/>
        </w:rPr>
        <w:t>и  МБОУ</w:t>
      </w:r>
      <w:proofErr w:type="gramEnd"/>
      <w:r w:rsidR="00735E46">
        <w:rPr>
          <w:rFonts w:ascii="Nimbus Roman" w:eastAsia="Times New Roman" w:hAnsi="Nimbus Roman" w:cs="Times New Roman"/>
          <w:color w:val="000000"/>
          <w:sz w:val="28"/>
          <w:szCs w:val="28"/>
        </w:rPr>
        <w:t xml:space="preserve"> «СОШ № 3» г. Гусь-Хрустальный </w:t>
      </w:r>
    </w:p>
    <w:p w:rsidR="00A13D0C" w:rsidRDefault="00735E46" w:rsidP="002376BE">
      <w:pPr>
        <w:pStyle w:val="a8"/>
        <w:rPr>
          <w:rFonts w:ascii="Nimbus Roman" w:hAnsi="Nimbus Roman"/>
          <w:sz w:val="28"/>
          <w:szCs w:val="28"/>
        </w:rPr>
      </w:pPr>
      <w:r>
        <w:rPr>
          <w:rFonts w:ascii="Nimbus Roman" w:eastAsia="Times New Roman" w:hAnsi="Nimbus Roman" w:cs="Times New Roman"/>
          <w:color w:val="000000"/>
          <w:sz w:val="28"/>
          <w:szCs w:val="28"/>
        </w:rPr>
        <w:t>по теме: «Суицид в подростковой среде. Меры профилактики и предупреждения подросткового суицида», на котором педагоги центра рассказали о ключевых моментах профилактической работы с несовершеннолетними, представили алгоритм действий по выявлению психоэмоционального состояния несовершеннолетних и оказанию им своевременной помощи.</w:t>
      </w:r>
    </w:p>
    <w:p w:rsidR="00A13D0C" w:rsidRDefault="00735E46" w:rsidP="002376BE">
      <w:pPr>
        <w:pStyle w:val="a8"/>
        <w:rPr>
          <w:rFonts w:ascii="Nimbus Roman" w:eastAsia="Times New Roman" w:hAnsi="Nimbus Roman" w:cs="Times New Roman"/>
          <w:color w:val="000000"/>
          <w:sz w:val="28"/>
          <w:szCs w:val="28"/>
        </w:rPr>
      </w:pPr>
      <w:r>
        <w:rPr>
          <w:rFonts w:ascii="Nimbus Roman" w:eastAsia="Times New Roman" w:hAnsi="Nimbus Roman" w:cs="Times New Roman"/>
          <w:color w:val="000000"/>
          <w:sz w:val="28"/>
          <w:szCs w:val="28"/>
        </w:rPr>
        <w:t xml:space="preserve"> С педагогами были разобраны основные моменты техники "Активное слушанье", </w:t>
      </w:r>
      <w:proofErr w:type="gramStart"/>
      <w:r>
        <w:rPr>
          <w:rFonts w:ascii="Nimbus Roman" w:eastAsia="Times New Roman" w:hAnsi="Nimbus Roman" w:cs="Times New Roman"/>
          <w:color w:val="000000"/>
          <w:sz w:val="28"/>
          <w:szCs w:val="28"/>
        </w:rPr>
        <w:t>проработаны  практические</w:t>
      </w:r>
      <w:proofErr w:type="gramEnd"/>
      <w:r>
        <w:rPr>
          <w:rFonts w:ascii="Nimbus Roman" w:eastAsia="Times New Roman" w:hAnsi="Nimbus Roman" w:cs="Times New Roman"/>
          <w:color w:val="000000"/>
          <w:sz w:val="28"/>
          <w:szCs w:val="28"/>
        </w:rPr>
        <w:t xml:space="preserve"> упражнения, которые могут помочь в работе с кризисными детьми.</w:t>
      </w:r>
    </w:p>
    <w:p w:rsidR="00735E46" w:rsidRDefault="00735E46">
      <w:pPr>
        <w:pStyle w:val="a8"/>
        <w:jc w:val="both"/>
        <w:rPr>
          <w:rFonts w:ascii="Nimbus Roman" w:hAnsi="Nimbus Roman"/>
          <w:sz w:val="28"/>
          <w:szCs w:val="28"/>
        </w:rPr>
      </w:pPr>
    </w:p>
    <w:p w:rsidR="00735E46" w:rsidRDefault="00735E46">
      <w:pPr>
        <w:pStyle w:val="a8"/>
        <w:jc w:val="both"/>
        <w:rPr>
          <w:rFonts w:ascii="Nimbus Roman" w:hAnsi="Nimbus Roman"/>
          <w:sz w:val="28"/>
          <w:szCs w:val="28"/>
        </w:rPr>
      </w:pPr>
    </w:p>
    <w:p w:rsidR="00735E46" w:rsidRDefault="00735E46">
      <w:pPr>
        <w:pStyle w:val="a8"/>
        <w:jc w:val="both"/>
        <w:rPr>
          <w:rFonts w:ascii="Nimbus Roman" w:hAnsi="Nimbus Roman"/>
          <w:sz w:val="28"/>
          <w:szCs w:val="28"/>
        </w:rPr>
      </w:pPr>
      <w:r>
        <w:rPr>
          <w:noProof/>
        </w:rPr>
        <w:drawing>
          <wp:inline distT="0" distB="0" distL="0" distR="0" wp14:anchorId="315E05BB" wp14:editId="7F0E9D23">
            <wp:extent cx="2834640" cy="1989455"/>
            <wp:effectExtent l="114300" t="76200" r="60960" b="1250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53" cy="20563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5B0AC" wp14:editId="77A79711">
            <wp:extent cx="2430780" cy="1972310"/>
            <wp:effectExtent l="114300" t="76200" r="64770" b="142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16" cy="19989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35E46" w:rsidRDefault="00735E46">
      <w:pPr>
        <w:pStyle w:val="a8"/>
        <w:jc w:val="both"/>
        <w:rPr>
          <w:rFonts w:ascii="Nimbus Roman" w:hAnsi="Nimbus Roman"/>
          <w:sz w:val="28"/>
          <w:szCs w:val="28"/>
        </w:rPr>
      </w:pPr>
    </w:p>
    <w:p w:rsidR="00A13D0C" w:rsidRDefault="00735E46">
      <w:pPr>
        <w:pStyle w:val="a8"/>
        <w:jc w:val="both"/>
        <w:rPr>
          <w:rFonts w:ascii="Nimbus Roman" w:hAnsi="Nimbus Roman"/>
          <w:sz w:val="28"/>
          <w:szCs w:val="28"/>
        </w:rPr>
      </w:pPr>
      <w:r>
        <w:rPr>
          <w:noProof/>
        </w:rPr>
        <w:drawing>
          <wp:inline distT="0" distB="0" distL="0" distR="0" wp14:anchorId="59492F40" wp14:editId="67A684FC">
            <wp:extent cx="2534920" cy="2308225"/>
            <wp:effectExtent l="114300" t="76200" r="55880" b="130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42" cy="23548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Nimbus Roman" w:hAnsi="Nimbus Roman"/>
          <w:noProof/>
          <w:sz w:val="28"/>
          <w:szCs w:val="28"/>
        </w:rPr>
        <w:drawing>
          <wp:inline distT="0" distB="0" distL="0" distR="0">
            <wp:extent cx="2971800" cy="2438400"/>
            <wp:effectExtent l="114300" t="57150" r="571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5" cy="24905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35E46" w:rsidRDefault="00735E46">
      <w:pPr>
        <w:pStyle w:val="a8"/>
        <w:jc w:val="both"/>
        <w:rPr>
          <w:rFonts w:ascii="Nimbus Roman" w:hAnsi="Nimbus Roman"/>
          <w:sz w:val="28"/>
          <w:szCs w:val="28"/>
        </w:rPr>
      </w:pPr>
    </w:p>
    <w:sectPr w:rsidR="00735E46" w:rsidSect="002376BE">
      <w:pgSz w:w="11906" w:h="16838"/>
      <w:pgMar w:top="1134" w:right="850" w:bottom="1134" w:left="1701" w:header="0" w:footer="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6B" w:rsidRDefault="001F496B" w:rsidP="002376BE">
      <w:pPr>
        <w:spacing w:after="0" w:line="240" w:lineRule="auto"/>
      </w:pPr>
      <w:r>
        <w:separator/>
      </w:r>
    </w:p>
  </w:endnote>
  <w:endnote w:type="continuationSeparator" w:id="0">
    <w:p w:rsidR="001F496B" w:rsidRDefault="001F496B" w:rsidP="0023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imbus Roman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6B" w:rsidRDefault="001F496B" w:rsidP="002376BE">
      <w:pPr>
        <w:spacing w:after="0" w:line="240" w:lineRule="auto"/>
      </w:pPr>
      <w:r>
        <w:separator/>
      </w:r>
    </w:p>
  </w:footnote>
  <w:footnote w:type="continuationSeparator" w:id="0">
    <w:p w:rsidR="001F496B" w:rsidRDefault="001F496B" w:rsidP="0023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D0C"/>
    <w:rsid w:val="001F496B"/>
    <w:rsid w:val="002376BE"/>
    <w:rsid w:val="00735E46"/>
    <w:rsid w:val="00A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DF20"/>
  <w15:docId w15:val="{2FB50527-1BBF-43D8-B5CD-0883D06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491D99"/>
    <w:rPr>
      <w:rFonts w:ascii="Calibri" w:eastAsiaTheme="minorEastAsia" w:hAnsi="Calibri"/>
      <w:lang w:eastAsia="ru-RU"/>
    </w:rPr>
  </w:style>
  <w:style w:type="paragraph" w:styleId="a9">
    <w:name w:val="header"/>
    <w:basedOn w:val="a"/>
    <w:link w:val="aa"/>
    <w:uiPriority w:val="99"/>
    <w:unhideWhenUsed/>
    <w:rsid w:val="0023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6BE"/>
  </w:style>
  <w:style w:type="paragraph" w:styleId="ab">
    <w:name w:val="footer"/>
    <w:basedOn w:val="a"/>
    <w:link w:val="ac"/>
    <w:uiPriority w:val="99"/>
    <w:unhideWhenUsed/>
    <w:rsid w:val="0023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C590-2027-4383-B2E6-CC901CBA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CPPISP</cp:lastModifiedBy>
  <cp:revision>12</cp:revision>
  <cp:lastPrinted>2023-11-10T16:35:00Z</cp:lastPrinted>
  <dcterms:created xsi:type="dcterms:W3CDTF">2023-09-11T05:01:00Z</dcterms:created>
  <dcterms:modified xsi:type="dcterms:W3CDTF">2023-11-10T13:20:00Z</dcterms:modified>
  <dc:language>ru-RU</dc:language>
</cp:coreProperties>
</file>