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6C" w:rsidRPr="00EA5F10" w:rsidRDefault="00C21F02" w:rsidP="00C21F02">
      <w:pPr>
        <w:jc w:val="center"/>
        <w:rPr>
          <w:rFonts w:ascii="Times New Roman" w:hAnsi="Times New Roman" w:cs="Times New Roman"/>
          <w:b/>
          <w:sz w:val="28"/>
          <w:szCs w:val="28"/>
          <w:u w:val="single"/>
        </w:rPr>
      </w:pPr>
      <w:r w:rsidRPr="00EA5F10">
        <w:rPr>
          <w:rFonts w:ascii="Times New Roman" w:hAnsi="Times New Roman" w:cs="Times New Roman"/>
          <w:b/>
          <w:sz w:val="28"/>
          <w:szCs w:val="28"/>
          <w:u w:val="single"/>
        </w:rPr>
        <w:t>Жилищный кодекс Российской Федерации</w:t>
      </w:r>
    </w:p>
    <w:p w:rsidR="00C21F02" w:rsidRPr="00EA5F10" w:rsidRDefault="00C21F02" w:rsidP="00EA5F10">
      <w:pPr>
        <w:spacing w:after="0" w:line="240" w:lineRule="auto"/>
        <w:ind w:firstLine="708"/>
        <w:jc w:val="both"/>
        <w:rPr>
          <w:rFonts w:ascii="Times New Roman" w:hAnsi="Times New Roman" w:cs="Times New Roman"/>
          <w:sz w:val="28"/>
          <w:szCs w:val="28"/>
          <w:u w:val="single"/>
        </w:rPr>
      </w:pPr>
      <w:r w:rsidRPr="00EA5F10">
        <w:rPr>
          <w:rFonts w:ascii="Times New Roman" w:hAnsi="Times New Roman" w:cs="Times New Roman"/>
          <w:sz w:val="28"/>
          <w:szCs w:val="28"/>
          <w:u w:val="single"/>
        </w:rPr>
        <w:t>Статья 92. Виды жилых помещений специализированного жилищного фонда</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1. К жилым помещениям специализированного жилищного фонда (далее - специализированные жилые помещения) относятся:</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1) служебные жилые помещения;</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2) жилые помещения в общежитиях;</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3) жилые помещения маневренного фонда;</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4) жилые помещения в домах системы социального обслуживания граждан;</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5) жилые помещения фонда для временного поселения вынужденных переселенцев;</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6) жилые помещения фонда для временного поселения лиц, признанных беженцами;</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7) жилые помещения для социальной защиты отдельных категорий граждан;</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C21F02" w:rsidRDefault="00C21F02" w:rsidP="00EA5F10">
      <w:pPr>
        <w:spacing w:after="0" w:line="240" w:lineRule="auto"/>
        <w:ind w:firstLine="708"/>
        <w:jc w:val="both"/>
        <w:rPr>
          <w:rFonts w:ascii="Times New Roman" w:hAnsi="Times New Roman" w:cs="Times New Roman"/>
          <w:sz w:val="28"/>
          <w:szCs w:val="28"/>
        </w:rPr>
      </w:pPr>
    </w:p>
    <w:p w:rsidR="00C21F02" w:rsidRPr="00EA5F10" w:rsidRDefault="00C21F02" w:rsidP="00EA5F10">
      <w:pPr>
        <w:spacing w:after="0" w:line="240" w:lineRule="auto"/>
        <w:ind w:firstLine="708"/>
        <w:jc w:val="both"/>
        <w:rPr>
          <w:rFonts w:ascii="Times New Roman" w:hAnsi="Times New Roman" w:cs="Times New Roman"/>
          <w:sz w:val="28"/>
          <w:szCs w:val="28"/>
          <w:u w:val="single"/>
        </w:rPr>
      </w:pPr>
      <w:r w:rsidRPr="00EA5F10">
        <w:rPr>
          <w:rFonts w:ascii="Times New Roman" w:hAnsi="Times New Roman" w:cs="Times New Roman"/>
          <w:sz w:val="28"/>
          <w:szCs w:val="28"/>
          <w:u w:val="single"/>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C21F02" w:rsidRDefault="00C21F02" w:rsidP="00EA5F10">
      <w:pPr>
        <w:spacing w:after="0" w:line="240" w:lineRule="auto"/>
        <w:ind w:firstLine="708"/>
        <w:jc w:val="both"/>
        <w:rPr>
          <w:rFonts w:ascii="Times New Roman" w:hAnsi="Times New Roman" w:cs="Times New Roman"/>
          <w:sz w:val="28"/>
          <w:szCs w:val="28"/>
        </w:rPr>
      </w:pPr>
    </w:p>
    <w:p w:rsidR="00EA5F10" w:rsidRDefault="00EA5F10" w:rsidP="00EA5F10">
      <w:pPr>
        <w:spacing w:after="0" w:line="240" w:lineRule="auto"/>
        <w:ind w:firstLine="708"/>
        <w:jc w:val="both"/>
        <w:rPr>
          <w:rFonts w:ascii="Times New Roman" w:hAnsi="Times New Roman" w:cs="Times New Roman"/>
          <w:sz w:val="28"/>
          <w:szCs w:val="28"/>
        </w:rPr>
      </w:pPr>
      <w:bookmarkStart w:id="0" w:name="_GoBack"/>
      <w:bookmarkEnd w:id="0"/>
    </w:p>
    <w:p w:rsidR="00C21F02" w:rsidRPr="00EA5F10" w:rsidRDefault="00C21F02" w:rsidP="00EA5F10">
      <w:pPr>
        <w:spacing w:after="0" w:line="240" w:lineRule="auto"/>
        <w:ind w:firstLine="708"/>
        <w:jc w:val="both"/>
        <w:rPr>
          <w:rFonts w:ascii="Times New Roman" w:hAnsi="Times New Roman" w:cs="Times New Roman"/>
          <w:sz w:val="28"/>
          <w:szCs w:val="28"/>
          <w:u w:val="single"/>
        </w:rPr>
      </w:pPr>
      <w:r w:rsidRPr="00EA5F10">
        <w:rPr>
          <w:rFonts w:ascii="Times New Roman" w:hAnsi="Times New Roman" w:cs="Times New Roman"/>
          <w:sz w:val="28"/>
          <w:szCs w:val="28"/>
          <w:u w:val="single"/>
        </w:rPr>
        <w:lastRenderedPageBreak/>
        <w:t>Статья 99. Основания предоставления специализированных жилых помещений</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C21F02" w:rsidRDefault="00C21F02" w:rsidP="00EA5F10">
      <w:pPr>
        <w:spacing w:after="0" w:line="240" w:lineRule="auto"/>
        <w:ind w:firstLine="708"/>
        <w:jc w:val="both"/>
        <w:rPr>
          <w:rFonts w:ascii="Times New Roman" w:hAnsi="Times New Roman" w:cs="Times New Roman"/>
          <w:sz w:val="28"/>
          <w:szCs w:val="28"/>
        </w:rPr>
      </w:pPr>
    </w:p>
    <w:p w:rsidR="00C21F02" w:rsidRPr="00EA5F10" w:rsidRDefault="00C21F02" w:rsidP="00EA5F10">
      <w:pPr>
        <w:spacing w:after="0" w:line="240" w:lineRule="auto"/>
        <w:ind w:firstLine="708"/>
        <w:jc w:val="both"/>
        <w:rPr>
          <w:rFonts w:ascii="Times New Roman" w:hAnsi="Times New Roman" w:cs="Times New Roman"/>
          <w:sz w:val="28"/>
          <w:szCs w:val="28"/>
          <w:u w:val="single"/>
        </w:rPr>
      </w:pPr>
      <w:r w:rsidRPr="00EA5F10">
        <w:rPr>
          <w:rFonts w:ascii="Times New Roman" w:hAnsi="Times New Roman" w:cs="Times New Roman"/>
          <w:sz w:val="28"/>
          <w:szCs w:val="28"/>
          <w:u w:val="single"/>
        </w:rPr>
        <w:t>Статья 100. Договор найма специализированного жилого помещения</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sidRPr="00C21F02">
        <w:rPr>
          <w:rFonts w:ascii="Times New Roman" w:hAnsi="Times New Roman" w:cs="Times New Roman"/>
          <w:sz w:val="28"/>
          <w:szCs w:val="28"/>
        </w:rPr>
        <w:t>наймодатель</w:t>
      </w:r>
      <w:proofErr w:type="spellEnd"/>
      <w:r w:rsidRPr="00C21F02">
        <w:rPr>
          <w:rFonts w:ascii="Times New Roman" w:hAnsi="Times New Roman" w:cs="Times New Roman"/>
          <w:sz w:val="28"/>
          <w:szCs w:val="28"/>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2. Договор найма специализированного жилого помещения заключается на основании решения о предоставлении такого помещения.</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5. 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 статьи 31, статьей 65 и частями 3 и 4 статьи 67 настоящего Кодекса, если иное не установлено другими федеральными законами.</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6. В договоре найма специализированного жилого помещения указываются члены семьи нанимателя.</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7. Договор найма специализированного жилого помещения заключается в письменной форме.</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8. Типовые договоры найма специализированных жилых помещений утверждаются Правительством Российской Федерации.</w:t>
      </w:r>
    </w:p>
    <w:p w:rsidR="00C21F02" w:rsidRPr="00C21F02" w:rsidRDefault="00C21F02" w:rsidP="00EA5F10">
      <w:pPr>
        <w:spacing w:after="0" w:line="240" w:lineRule="auto"/>
        <w:ind w:firstLine="708"/>
        <w:jc w:val="both"/>
        <w:rPr>
          <w:rFonts w:ascii="Times New Roman" w:hAnsi="Times New Roman" w:cs="Times New Roman"/>
          <w:sz w:val="28"/>
          <w:szCs w:val="28"/>
        </w:rPr>
      </w:pPr>
    </w:p>
    <w:p w:rsidR="00C21F02" w:rsidRPr="00EA5F10" w:rsidRDefault="00C21F02" w:rsidP="00EA5F10">
      <w:pPr>
        <w:spacing w:after="0" w:line="240" w:lineRule="auto"/>
        <w:ind w:firstLine="708"/>
        <w:jc w:val="both"/>
        <w:rPr>
          <w:rFonts w:ascii="Times New Roman" w:hAnsi="Times New Roman" w:cs="Times New Roman"/>
          <w:sz w:val="28"/>
          <w:szCs w:val="28"/>
          <w:u w:val="single"/>
        </w:rPr>
      </w:pPr>
      <w:r w:rsidRPr="00EA5F10">
        <w:rPr>
          <w:rFonts w:ascii="Times New Roman" w:hAnsi="Times New Roman" w:cs="Times New Roman"/>
          <w:sz w:val="28"/>
          <w:szCs w:val="28"/>
          <w:u w:val="single"/>
        </w:rPr>
        <w:t>Статья 101. Расторжение договора найма специализированного жилого помещения</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lastRenderedPageBreak/>
        <w:t>1. Договор найма специализированного жилого помещения может быть расторгнут в любое время по соглашению сторон.</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2. Наниматель специализированного жилого помещения в любое время может расторгнуть договор найма специализированного жилого помещения.</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3. Договор найма специализированного жилого помещения, за исключением договора найма специализированного жилого помещения, предусмотренного статьей 98.1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2) разрушения или систематического повреждения жилого помещения нанимателем или проживающими совместно с ним членами его семьи;</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4) использования жилого помещения не по назначению.</w:t>
      </w:r>
    </w:p>
    <w:p w:rsidR="00C21F02" w:rsidRPr="00C21F02" w:rsidRDefault="00C21F02" w:rsidP="00EA5F10">
      <w:pPr>
        <w:spacing w:after="0" w:line="240" w:lineRule="auto"/>
        <w:ind w:firstLine="708"/>
        <w:jc w:val="both"/>
        <w:rPr>
          <w:rFonts w:ascii="Times New Roman" w:hAnsi="Times New Roman" w:cs="Times New Roman"/>
          <w:sz w:val="28"/>
          <w:szCs w:val="28"/>
        </w:rPr>
      </w:pPr>
    </w:p>
    <w:p w:rsidR="00C21F02" w:rsidRPr="00EA5F10" w:rsidRDefault="00C21F02" w:rsidP="00EA5F10">
      <w:pPr>
        <w:spacing w:after="0" w:line="240" w:lineRule="auto"/>
        <w:ind w:firstLine="708"/>
        <w:jc w:val="both"/>
        <w:rPr>
          <w:rFonts w:ascii="Times New Roman" w:hAnsi="Times New Roman" w:cs="Times New Roman"/>
          <w:sz w:val="28"/>
          <w:szCs w:val="28"/>
          <w:u w:val="single"/>
        </w:rPr>
      </w:pPr>
      <w:r w:rsidRPr="00EA5F10">
        <w:rPr>
          <w:rFonts w:ascii="Times New Roman" w:hAnsi="Times New Roman" w:cs="Times New Roman"/>
          <w:sz w:val="28"/>
          <w:szCs w:val="28"/>
          <w:u w:val="single"/>
        </w:rPr>
        <w:t>Статья 102. Прекращение договора найма специализированного жилого помещения</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EA5F10" w:rsidRDefault="00EA5F10" w:rsidP="00EA5F10">
      <w:pPr>
        <w:spacing w:after="0" w:line="240" w:lineRule="auto"/>
        <w:ind w:firstLine="708"/>
        <w:jc w:val="both"/>
        <w:rPr>
          <w:rFonts w:ascii="Times New Roman" w:hAnsi="Times New Roman" w:cs="Times New Roman"/>
          <w:sz w:val="28"/>
          <w:szCs w:val="28"/>
        </w:rPr>
      </w:pPr>
    </w:p>
    <w:p w:rsidR="00C21F02" w:rsidRPr="00EA5F10" w:rsidRDefault="00C21F02" w:rsidP="00EA5F10">
      <w:pPr>
        <w:spacing w:after="0" w:line="240" w:lineRule="auto"/>
        <w:ind w:firstLine="708"/>
        <w:jc w:val="both"/>
        <w:rPr>
          <w:rFonts w:ascii="Times New Roman" w:hAnsi="Times New Roman" w:cs="Times New Roman"/>
          <w:sz w:val="28"/>
          <w:szCs w:val="28"/>
          <w:u w:val="single"/>
        </w:rPr>
      </w:pPr>
      <w:r w:rsidRPr="00EA5F10">
        <w:rPr>
          <w:rFonts w:ascii="Times New Roman" w:hAnsi="Times New Roman" w:cs="Times New Roman"/>
          <w:sz w:val="28"/>
          <w:szCs w:val="28"/>
          <w:u w:val="single"/>
        </w:rPr>
        <w:t>Статья 103. Выселение граждан из специализированных жилых помещений</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w:t>
      </w:r>
      <w:r w:rsidRPr="00C21F02">
        <w:rPr>
          <w:rFonts w:ascii="Times New Roman" w:hAnsi="Times New Roman" w:cs="Times New Roman"/>
          <w:sz w:val="28"/>
          <w:szCs w:val="28"/>
        </w:rPr>
        <w:lastRenderedPageBreak/>
        <w:t>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2) пенсионеры по старости;</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3) члены семьи работника, которому было предоставлено служебное жилое помещение или жилое помещение в общежитии и который умер;</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C21F02" w:rsidRP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передающими соответствующие жилые помещения.</w:t>
      </w:r>
    </w:p>
    <w:p w:rsidR="00C21F02" w:rsidRDefault="00C21F02" w:rsidP="00EA5F10">
      <w:pPr>
        <w:spacing w:after="0" w:line="240" w:lineRule="auto"/>
        <w:ind w:firstLine="708"/>
        <w:jc w:val="both"/>
        <w:rPr>
          <w:rFonts w:ascii="Times New Roman" w:hAnsi="Times New Roman" w:cs="Times New Roman"/>
          <w:sz w:val="28"/>
          <w:szCs w:val="28"/>
        </w:rPr>
      </w:pPr>
      <w:r w:rsidRPr="00C21F02">
        <w:rPr>
          <w:rFonts w:ascii="Times New Roman" w:hAnsi="Times New Roman" w:cs="Times New Roman"/>
          <w:sz w:val="28"/>
          <w:szCs w:val="28"/>
        </w:rPr>
        <w:t>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частью 4 статьи 101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EA5F10" w:rsidRDefault="00EA5F10" w:rsidP="00EA5F10">
      <w:pPr>
        <w:spacing w:after="0" w:line="240" w:lineRule="auto"/>
        <w:ind w:firstLine="708"/>
        <w:jc w:val="both"/>
        <w:rPr>
          <w:rFonts w:ascii="Times New Roman" w:hAnsi="Times New Roman" w:cs="Times New Roman"/>
          <w:sz w:val="28"/>
          <w:szCs w:val="28"/>
        </w:rPr>
      </w:pPr>
    </w:p>
    <w:p w:rsidR="00EA5F10" w:rsidRPr="00EA5F10" w:rsidRDefault="00EA5F10" w:rsidP="00EA5F10">
      <w:pPr>
        <w:spacing w:after="0" w:line="240" w:lineRule="auto"/>
        <w:ind w:firstLine="708"/>
        <w:jc w:val="both"/>
        <w:rPr>
          <w:rFonts w:ascii="Times New Roman" w:hAnsi="Times New Roman" w:cs="Times New Roman"/>
          <w:sz w:val="28"/>
          <w:szCs w:val="28"/>
          <w:u w:val="single"/>
        </w:rPr>
      </w:pPr>
      <w:r w:rsidRPr="00EA5F10">
        <w:rPr>
          <w:rFonts w:ascii="Times New Roman" w:hAnsi="Times New Roman" w:cs="Times New Roman"/>
          <w:sz w:val="28"/>
          <w:szCs w:val="28"/>
          <w:u w:val="single"/>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A5F10" w:rsidRPr="00EA5F10" w:rsidRDefault="00EA5F10" w:rsidP="00EA5F10">
      <w:pPr>
        <w:spacing w:after="0" w:line="240" w:lineRule="auto"/>
        <w:ind w:firstLine="708"/>
        <w:jc w:val="both"/>
        <w:rPr>
          <w:rFonts w:ascii="Times New Roman" w:hAnsi="Times New Roman" w:cs="Times New Roman"/>
          <w:sz w:val="28"/>
          <w:szCs w:val="28"/>
        </w:rPr>
      </w:pPr>
      <w:r w:rsidRPr="00EA5F10">
        <w:rPr>
          <w:rFonts w:ascii="Times New Roman" w:hAnsi="Times New Roman" w:cs="Times New Roman"/>
          <w:sz w:val="28"/>
          <w:szCs w:val="28"/>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A5F10" w:rsidRPr="00EA5F10" w:rsidRDefault="00EA5F10" w:rsidP="00EA5F10">
      <w:pPr>
        <w:spacing w:after="0" w:line="240" w:lineRule="auto"/>
        <w:ind w:firstLine="708"/>
        <w:jc w:val="both"/>
        <w:rPr>
          <w:rFonts w:ascii="Times New Roman" w:hAnsi="Times New Roman" w:cs="Times New Roman"/>
          <w:sz w:val="28"/>
          <w:szCs w:val="28"/>
        </w:rPr>
      </w:pPr>
      <w:r w:rsidRPr="00EA5F10">
        <w:rPr>
          <w:rFonts w:ascii="Times New Roman" w:hAnsi="Times New Roman" w:cs="Times New Roman"/>
          <w:sz w:val="28"/>
          <w:szCs w:val="28"/>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A5F10" w:rsidRPr="00EA5F10" w:rsidRDefault="00EA5F10" w:rsidP="00EA5F10">
      <w:pPr>
        <w:spacing w:after="0" w:line="240" w:lineRule="auto"/>
        <w:ind w:firstLine="708"/>
        <w:jc w:val="both"/>
        <w:rPr>
          <w:rFonts w:ascii="Times New Roman" w:hAnsi="Times New Roman" w:cs="Times New Roman"/>
          <w:sz w:val="28"/>
          <w:szCs w:val="28"/>
        </w:rPr>
      </w:pPr>
      <w:r w:rsidRPr="00EA5F10">
        <w:rPr>
          <w:rFonts w:ascii="Times New Roman" w:hAnsi="Times New Roman" w:cs="Times New Roman"/>
          <w:sz w:val="28"/>
          <w:szCs w:val="28"/>
        </w:rP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EA5F10" w:rsidRPr="00C21F02" w:rsidRDefault="00EA5F10" w:rsidP="00EA5F10">
      <w:pPr>
        <w:spacing w:after="0" w:line="240" w:lineRule="auto"/>
        <w:ind w:firstLine="708"/>
        <w:jc w:val="both"/>
        <w:rPr>
          <w:rFonts w:ascii="Times New Roman" w:hAnsi="Times New Roman" w:cs="Times New Roman"/>
          <w:sz w:val="28"/>
          <w:szCs w:val="28"/>
        </w:rPr>
      </w:pPr>
      <w:r w:rsidRPr="00EA5F10">
        <w:rPr>
          <w:rFonts w:ascii="Times New Roman" w:hAnsi="Times New Roman" w:cs="Times New Roman"/>
          <w:sz w:val="28"/>
          <w:szCs w:val="28"/>
        </w:rPr>
        <w:t>4. В случае смерти лиц, указанных в части 1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части 3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sectPr w:rsidR="00EA5F10" w:rsidRPr="00C21F02" w:rsidSect="00EA5F10">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CF"/>
    <w:rsid w:val="0084636C"/>
    <w:rsid w:val="009E5ACF"/>
    <w:rsid w:val="00C21F02"/>
    <w:rsid w:val="00EA5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4FD1"/>
  <w15:chartTrackingRefBased/>
  <w15:docId w15:val="{131E38BB-7000-4D7A-B19C-A631F178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2022-01-21T11:31:00Z</dcterms:created>
  <dcterms:modified xsi:type="dcterms:W3CDTF">2022-01-21T11:50:00Z</dcterms:modified>
</cp:coreProperties>
</file>